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FF4E0" w14:textId="77777777" w:rsidR="00EF3882" w:rsidRPr="003A2B5A" w:rsidRDefault="00EF3882" w:rsidP="00EF3882">
      <w:pPr>
        <w:rPr>
          <w:rFonts w:ascii="AcadNusx" w:hAnsi="AcadNusx"/>
          <w:bCs/>
          <w:sz w:val="24"/>
          <w:szCs w:val="24"/>
          <w:lang w:val="pt-BR"/>
        </w:rPr>
      </w:pPr>
    </w:p>
    <w:p w14:paraId="25721AAE" w14:textId="3687E26E" w:rsidR="00EF3882" w:rsidRPr="003A2B5A" w:rsidRDefault="00EF3882" w:rsidP="00EF3882">
      <w:pPr>
        <w:jc w:val="right"/>
        <w:rPr>
          <w:rFonts w:ascii="Sylfaen" w:hAnsi="Sylfaen" w:cs="Lucida Sans Unicode"/>
          <w:sz w:val="24"/>
          <w:szCs w:val="24"/>
          <w:u w:val="single"/>
          <w:lang w:val="ka-GE"/>
        </w:rPr>
      </w:pPr>
      <w:r w:rsidRPr="003A2B5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 wp14:anchorId="19653932" wp14:editId="2EE8DD8B">
            <wp:simplePos x="0" y="0"/>
            <wp:positionH relativeFrom="column">
              <wp:posOffset>-461010</wp:posOffset>
            </wp:positionH>
            <wp:positionV relativeFrom="paragraph">
              <wp:posOffset>49530</wp:posOffset>
            </wp:positionV>
            <wp:extent cx="12858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440" y="21273"/>
                <wp:lineTo x="21440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B5A">
        <w:rPr>
          <w:rFonts w:ascii="Sylfaen" w:hAnsi="Sylfaen" w:cs="Lucida Sans Unicode"/>
          <w:sz w:val="24"/>
          <w:szCs w:val="24"/>
          <w:u w:val="single"/>
          <w:lang w:val="ka-GE"/>
        </w:rPr>
        <w:t>პროექტი</w:t>
      </w:r>
    </w:p>
    <w:p w14:paraId="25764EDE" w14:textId="77777777" w:rsidR="00EF3882" w:rsidRPr="003A2B5A" w:rsidRDefault="00EF3882" w:rsidP="00EF3882">
      <w:pPr>
        <w:jc w:val="right"/>
        <w:rPr>
          <w:rFonts w:ascii="Sylfaen" w:hAnsi="Sylfaen" w:cs="Lucida Sans Unicode"/>
          <w:b/>
          <w:sz w:val="24"/>
          <w:szCs w:val="24"/>
          <w:lang w:val="en-US"/>
        </w:rPr>
      </w:pPr>
    </w:p>
    <w:p w14:paraId="46BC6354" w14:textId="77777777" w:rsidR="00EF3882" w:rsidRPr="003A2B5A" w:rsidRDefault="00EF3882" w:rsidP="00EF3882">
      <w:pPr>
        <w:tabs>
          <w:tab w:val="left" w:pos="4515"/>
          <w:tab w:val="center" w:pos="4677"/>
          <w:tab w:val="left" w:pos="6720"/>
        </w:tabs>
        <w:rPr>
          <w:rFonts w:ascii="Sylfaen" w:hAnsi="Sylfaen"/>
          <w:b/>
          <w:noProof/>
          <w:sz w:val="24"/>
          <w:szCs w:val="24"/>
          <w:lang w:val="ka-GE"/>
        </w:rPr>
      </w:pPr>
      <w:r w:rsidRPr="003A2B5A">
        <w:rPr>
          <w:rFonts w:ascii="Sylfaen" w:hAnsi="Sylfaen"/>
          <w:noProof/>
          <w:sz w:val="24"/>
          <w:szCs w:val="24"/>
          <w:lang w:val="ka-GE"/>
        </w:rPr>
        <w:tab/>
      </w:r>
    </w:p>
    <w:p w14:paraId="443B6EB3" w14:textId="77777777" w:rsidR="00EF3882" w:rsidRPr="003A2B5A" w:rsidRDefault="00EF3882" w:rsidP="00EF3882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sz w:val="24"/>
          <w:szCs w:val="24"/>
          <w:lang w:val="ka-GE"/>
        </w:rPr>
      </w:pPr>
      <w:r w:rsidRPr="003A2B5A"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უმაღლესი საბჭოს</w:t>
      </w:r>
    </w:p>
    <w:p w14:paraId="3712930F" w14:textId="77777777" w:rsidR="00EF3882" w:rsidRPr="003A2B5A" w:rsidRDefault="00EF3882" w:rsidP="00EF3882">
      <w:pPr>
        <w:ind w:left="2124" w:hanging="2124"/>
        <w:jc w:val="center"/>
        <w:rPr>
          <w:rFonts w:ascii="Sylfaen" w:hAnsi="Sylfaen"/>
          <w:b/>
          <w:noProof/>
          <w:sz w:val="24"/>
          <w:szCs w:val="24"/>
          <w:lang w:val="en-US"/>
        </w:rPr>
      </w:pPr>
      <w:r w:rsidRPr="003A2B5A">
        <w:rPr>
          <w:rFonts w:ascii="Sylfaen" w:hAnsi="Sylfaen"/>
          <w:b/>
          <w:noProof/>
          <w:sz w:val="24"/>
          <w:szCs w:val="24"/>
          <w:lang w:val="ka-GE"/>
        </w:rPr>
        <w:t>საფინანსო-საბიუჯეტო და ეკონომიკურ</w:t>
      </w:r>
    </w:p>
    <w:p w14:paraId="5EA06B9B" w14:textId="77777777" w:rsidR="00EF3882" w:rsidRPr="003A2B5A" w:rsidRDefault="00EF3882" w:rsidP="00EF3882">
      <w:pPr>
        <w:ind w:left="2124" w:hanging="2124"/>
        <w:jc w:val="center"/>
        <w:rPr>
          <w:rFonts w:ascii="Sylfaen" w:hAnsi="Sylfaen" w:cs="Lucida Sans Unicode"/>
          <w:b/>
          <w:sz w:val="24"/>
          <w:szCs w:val="24"/>
          <w:lang w:val="ka-GE"/>
        </w:rPr>
      </w:pPr>
      <w:r w:rsidRPr="003A2B5A">
        <w:rPr>
          <w:rFonts w:ascii="Sylfaen" w:hAnsi="Sylfaen"/>
          <w:b/>
          <w:noProof/>
          <w:sz w:val="24"/>
          <w:szCs w:val="24"/>
          <w:lang w:val="ka-GE"/>
        </w:rPr>
        <w:t>საკითხთა</w:t>
      </w:r>
      <w:r w:rsidRPr="003A2B5A">
        <w:rPr>
          <w:rFonts w:ascii="Sylfaen" w:hAnsi="Sylfaen"/>
          <w:b/>
          <w:noProof/>
          <w:sz w:val="24"/>
          <w:szCs w:val="24"/>
          <w:lang w:val="en-US"/>
        </w:rPr>
        <w:t xml:space="preserve">  </w:t>
      </w:r>
      <w:r w:rsidRPr="003A2B5A">
        <w:rPr>
          <w:rFonts w:ascii="Sylfaen" w:hAnsi="Sylfaen"/>
          <w:b/>
          <w:noProof/>
          <w:sz w:val="24"/>
          <w:szCs w:val="24"/>
          <w:lang w:val="ka-GE"/>
        </w:rPr>
        <w:t>კომიტეტის</w:t>
      </w:r>
      <w:r w:rsidRPr="003A2B5A">
        <w:rPr>
          <w:rFonts w:ascii="Sylfaen" w:hAnsi="Sylfaen"/>
          <w:b/>
          <w:noProof/>
          <w:sz w:val="24"/>
          <w:szCs w:val="24"/>
          <w:lang w:val="en-US"/>
        </w:rPr>
        <w:t xml:space="preserve"> </w:t>
      </w:r>
      <w:r w:rsidRPr="003A2B5A">
        <w:rPr>
          <w:rFonts w:ascii="Sylfaen" w:hAnsi="Sylfaen"/>
          <w:b/>
          <w:noProof/>
          <w:sz w:val="24"/>
          <w:szCs w:val="24"/>
          <w:lang w:val="ka-GE"/>
        </w:rPr>
        <w:t>სხდომა</w:t>
      </w:r>
    </w:p>
    <w:p w14:paraId="4B4D0C40" w14:textId="77777777" w:rsidR="00EF3882" w:rsidRPr="003A2B5A" w:rsidRDefault="00EF3882" w:rsidP="00EF3882">
      <w:pPr>
        <w:rPr>
          <w:rFonts w:ascii="Sylfaen" w:hAnsi="Sylfaen" w:cs="Sylfaen"/>
          <w:b/>
          <w:sz w:val="24"/>
          <w:szCs w:val="24"/>
          <w:lang w:val="ka-GE"/>
        </w:rPr>
      </w:pPr>
      <w:r w:rsidRPr="003A2B5A">
        <w:rPr>
          <w:rFonts w:ascii="Sylfaen" w:hAnsi="Sylfaen" w:cs="Sylfaen"/>
          <w:b/>
          <w:sz w:val="24"/>
          <w:szCs w:val="24"/>
          <w:lang w:val="en-US"/>
        </w:rPr>
        <w:t xml:space="preserve">                                                     </w:t>
      </w:r>
      <w:r w:rsidRPr="003A2B5A">
        <w:rPr>
          <w:rFonts w:ascii="Sylfaen" w:hAnsi="Sylfaen" w:cs="Sylfaen"/>
          <w:b/>
          <w:sz w:val="24"/>
          <w:szCs w:val="24"/>
          <w:lang w:val="ka-GE"/>
        </w:rPr>
        <w:t>დღის წესრიგი</w:t>
      </w:r>
    </w:p>
    <w:p w14:paraId="65DBBF26" w14:textId="77777777" w:rsidR="00EF3882" w:rsidRPr="003A2B5A" w:rsidRDefault="00EF3882" w:rsidP="00EF3882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3A411515" w14:textId="77777777" w:rsidR="00EF3882" w:rsidRPr="003A2B5A" w:rsidRDefault="00EF3882" w:rsidP="00EF3882">
      <w:pPr>
        <w:jc w:val="right"/>
        <w:rPr>
          <w:rFonts w:ascii="Sylfaen" w:hAnsi="Sylfaen" w:cs="Sylfaen"/>
          <w:sz w:val="24"/>
          <w:szCs w:val="24"/>
          <w:lang w:val="ka-GE"/>
        </w:rPr>
      </w:pPr>
    </w:p>
    <w:p w14:paraId="7429C1DA" w14:textId="77777777" w:rsidR="00671125" w:rsidRDefault="00671125" w:rsidP="00EF3882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14:paraId="6DD29F44" w14:textId="07057901" w:rsidR="00EF3882" w:rsidRPr="003A2B5A" w:rsidRDefault="00EF3882" w:rsidP="00EF3882">
      <w:pPr>
        <w:jc w:val="center"/>
        <w:rPr>
          <w:rFonts w:ascii="Sylfaen" w:hAnsi="Sylfaen" w:cs="Sylfaen"/>
          <w:sz w:val="24"/>
          <w:szCs w:val="24"/>
          <w:lang w:val="ka-GE"/>
        </w:rPr>
      </w:pPr>
      <w:r w:rsidRPr="003A2B5A">
        <w:rPr>
          <w:rFonts w:ascii="Sylfaen" w:hAnsi="Sylfaen" w:cs="Sylfaen"/>
          <w:sz w:val="24"/>
          <w:szCs w:val="24"/>
          <w:lang w:val="ka-GE"/>
        </w:rPr>
        <w:t>7</w:t>
      </w:r>
      <w:r w:rsidRPr="003A2B5A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A2B5A">
        <w:rPr>
          <w:rFonts w:ascii="Sylfaen" w:hAnsi="Sylfaen" w:cs="Sylfaen"/>
          <w:sz w:val="24"/>
          <w:szCs w:val="24"/>
          <w:lang w:val="ka-GE"/>
        </w:rPr>
        <w:t>დეკემბერი 2022</w:t>
      </w:r>
      <w:r w:rsidR="00BA5BE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A2B5A">
        <w:rPr>
          <w:rFonts w:ascii="Sylfaen" w:hAnsi="Sylfaen" w:cs="Sylfaen"/>
          <w:sz w:val="24"/>
          <w:szCs w:val="24"/>
          <w:lang w:val="ka-GE"/>
        </w:rPr>
        <w:t>წ</w:t>
      </w:r>
      <w:r w:rsidR="00BA5BEE">
        <w:rPr>
          <w:rFonts w:ascii="Sylfaen" w:hAnsi="Sylfaen" w:cs="Sylfaen"/>
          <w:sz w:val="24"/>
          <w:szCs w:val="24"/>
          <w:lang w:val="ka-GE"/>
        </w:rPr>
        <w:t>.</w:t>
      </w:r>
      <w:r w:rsidRPr="003A2B5A">
        <w:rPr>
          <w:rFonts w:ascii="Sylfaen" w:hAnsi="Sylfaen" w:cs="Sylfaen"/>
          <w:sz w:val="24"/>
          <w:szCs w:val="24"/>
          <w:lang w:val="en-US"/>
        </w:rPr>
        <w:t xml:space="preserve">  </w:t>
      </w:r>
      <w:r w:rsidRPr="003A2B5A">
        <w:rPr>
          <w:rFonts w:ascii="Sylfaen" w:hAnsi="Sylfaen" w:cs="Sylfaen"/>
          <w:sz w:val="24"/>
          <w:szCs w:val="24"/>
          <w:lang w:val="ka-GE"/>
        </w:rPr>
        <w:t>1</w:t>
      </w:r>
      <w:r w:rsidR="00671125">
        <w:rPr>
          <w:rFonts w:ascii="Sylfaen" w:hAnsi="Sylfaen" w:cs="Sylfaen"/>
          <w:sz w:val="24"/>
          <w:szCs w:val="24"/>
          <w:lang w:val="ka-GE"/>
        </w:rPr>
        <w:t>1</w:t>
      </w:r>
      <w:r w:rsidR="00BA5BEE">
        <w:rPr>
          <w:rFonts w:ascii="Sylfaen" w:hAnsi="Sylfaen" w:cs="Sylfaen"/>
          <w:sz w:val="24"/>
          <w:szCs w:val="24"/>
          <w:lang w:val="ka-GE"/>
        </w:rPr>
        <w:t>:</w:t>
      </w:r>
      <w:r w:rsidRPr="003A2B5A">
        <w:rPr>
          <w:rFonts w:ascii="Sylfaen" w:hAnsi="Sylfaen" w:cs="Sylfaen"/>
          <w:sz w:val="24"/>
          <w:szCs w:val="24"/>
          <w:lang w:val="ka-GE"/>
        </w:rPr>
        <w:t>00 სთ</w:t>
      </w:r>
      <w:r w:rsidR="00BA5BEE">
        <w:rPr>
          <w:rFonts w:ascii="Sylfaen" w:hAnsi="Sylfaen" w:cs="Sylfaen"/>
          <w:sz w:val="24"/>
          <w:szCs w:val="24"/>
          <w:lang w:val="ka-GE"/>
        </w:rPr>
        <w:t>.</w:t>
      </w:r>
      <w:r w:rsidRPr="003A2B5A">
        <w:rPr>
          <w:rFonts w:ascii="Sylfaen" w:hAnsi="Sylfaen" w:cs="Sylfaen"/>
          <w:sz w:val="24"/>
          <w:szCs w:val="24"/>
          <w:lang w:val="en-US"/>
        </w:rPr>
        <w:t xml:space="preserve">                                        </w:t>
      </w:r>
      <w:r w:rsidRPr="003A2B5A">
        <w:rPr>
          <w:rFonts w:ascii="Sylfaen" w:hAnsi="Sylfaen" w:cs="Sylfaen"/>
          <w:sz w:val="24"/>
          <w:szCs w:val="24"/>
          <w:lang w:val="ka-GE"/>
        </w:rPr>
        <w:t xml:space="preserve">ბიუროს სხდომათა ოთახი </w:t>
      </w:r>
    </w:p>
    <w:p w14:paraId="4434EF56" w14:textId="77777777" w:rsidR="00EF3882" w:rsidRDefault="00EF3882" w:rsidP="00EF3882">
      <w:pPr>
        <w:jc w:val="right"/>
        <w:rPr>
          <w:rFonts w:ascii="Sylfaen" w:hAnsi="Sylfaen" w:cs="Sylfaen"/>
          <w:sz w:val="24"/>
          <w:szCs w:val="24"/>
          <w:lang w:val="en-US"/>
        </w:rPr>
      </w:pPr>
    </w:p>
    <w:p w14:paraId="2F8E164B" w14:textId="77777777" w:rsidR="00EF3882" w:rsidRDefault="00EF3882" w:rsidP="00EF3882">
      <w:pPr>
        <w:ind w:left="720"/>
        <w:jc w:val="both"/>
        <w:rPr>
          <w:rFonts w:ascii="Sylfaen" w:hAnsi="Sylfaen" w:cs="Sylfaen"/>
          <w:bCs/>
          <w:sz w:val="22"/>
          <w:szCs w:val="22"/>
          <w:lang w:val="en-US"/>
        </w:rPr>
      </w:pPr>
    </w:p>
    <w:p w14:paraId="78FA136F" w14:textId="77777777" w:rsidR="00EF3882" w:rsidRDefault="00EF3882" w:rsidP="00EF3882">
      <w:pPr>
        <w:pStyle w:val="a3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174A8D2D" w14:textId="77777777" w:rsidR="00EF3882" w:rsidRDefault="00EF3882" w:rsidP="00EF3882">
      <w:pPr>
        <w:ind w:firstLine="684"/>
        <w:jc w:val="both"/>
        <w:rPr>
          <w:rFonts w:ascii="Sylfaen" w:hAnsi="Sylfaen"/>
          <w:sz w:val="24"/>
          <w:szCs w:val="24"/>
          <w:lang w:val="sv-SE"/>
        </w:rPr>
      </w:pPr>
    </w:p>
    <w:p w14:paraId="2216C247" w14:textId="77FFD37B" w:rsidR="00EF3882" w:rsidRPr="003A2B5A" w:rsidRDefault="00EF3882" w:rsidP="00671125">
      <w:pPr>
        <w:pStyle w:val="a3"/>
        <w:autoSpaceDE w:val="0"/>
        <w:autoSpaceDN w:val="0"/>
        <w:adjustRightInd w:val="0"/>
        <w:spacing w:line="20" w:lineRule="atLeast"/>
        <w:ind w:left="0" w:firstLine="284"/>
        <w:jc w:val="both"/>
        <w:rPr>
          <w:rFonts w:ascii="Sylfaen" w:hAnsi="Sylfaen"/>
          <w:bCs/>
          <w:lang w:val="sv-SE"/>
        </w:rPr>
      </w:pPr>
      <w:r w:rsidRPr="003A2B5A">
        <w:rPr>
          <w:rFonts w:ascii="Sylfaen" w:hAnsi="Sylfaen" w:cs="Sylfaen"/>
          <w:lang w:val="ka-GE"/>
        </w:rPr>
        <w:t>აჭარის</w:t>
      </w:r>
      <w:r w:rsidRPr="003A2B5A">
        <w:rPr>
          <w:rFonts w:ascii="Sylfaen" w:hAnsi="Sylfaen"/>
          <w:lang w:val="ka-GE"/>
        </w:rPr>
        <w:t xml:space="preserve"> </w:t>
      </w:r>
      <w:r w:rsidRPr="003A2B5A">
        <w:rPr>
          <w:rFonts w:ascii="Sylfaen" w:hAnsi="Sylfaen" w:cs="Sylfaen"/>
          <w:lang w:val="ka-GE"/>
        </w:rPr>
        <w:t>ავტონომიური</w:t>
      </w:r>
      <w:r w:rsidRPr="003A2B5A">
        <w:rPr>
          <w:rFonts w:ascii="Sylfaen" w:hAnsi="Sylfaen"/>
          <w:lang w:val="ka-GE"/>
        </w:rPr>
        <w:t xml:space="preserve"> </w:t>
      </w:r>
      <w:r w:rsidRPr="003A2B5A">
        <w:rPr>
          <w:rFonts w:ascii="Sylfaen" w:hAnsi="Sylfaen" w:cs="Sylfaen"/>
          <w:lang w:val="ka-GE"/>
        </w:rPr>
        <w:t>რესპუბლიკის</w:t>
      </w:r>
      <w:r w:rsidRPr="003A2B5A">
        <w:rPr>
          <w:rFonts w:ascii="Sylfaen" w:hAnsi="Sylfaen"/>
          <w:lang w:val="ka-GE"/>
        </w:rPr>
        <w:t xml:space="preserve"> </w:t>
      </w:r>
      <w:r w:rsidRPr="003A2B5A">
        <w:rPr>
          <w:rFonts w:ascii="Sylfaen" w:hAnsi="Sylfaen" w:cs="Sylfaen"/>
          <w:lang w:val="ka-GE"/>
        </w:rPr>
        <w:t>კანონის</w:t>
      </w:r>
      <w:r w:rsidRPr="003A2B5A">
        <w:rPr>
          <w:rFonts w:ascii="Sylfaen" w:hAnsi="Sylfaen"/>
          <w:lang w:val="ka-GE"/>
        </w:rPr>
        <w:t xml:space="preserve"> </w:t>
      </w:r>
      <w:r w:rsidRPr="003A2B5A">
        <w:rPr>
          <w:rFonts w:ascii="Sylfaen" w:hAnsi="Sylfaen" w:cs="Sylfaen"/>
          <w:lang w:val="ka-GE"/>
        </w:rPr>
        <w:t>პროექტი</w:t>
      </w:r>
      <w:r w:rsidRPr="003A2B5A">
        <w:rPr>
          <w:rFonts w:ascii="Sylfaen" w:hAnsi="Sylfaen"/>
          <w:lang w:val="ka-GE"/>
        </w:rPr>
        <w:t xml:space="preserve"> - „</w:t>
      </w:r>
      <w:r w:rsidRPr="003A2B5A">
        <w:rPr>
          <w:rFonts w:ascii="Sylfaen" w:hAnsi="Sylfaen" w:cs="Sylfaen"/>
          <w:lang w:val="ka-GE"/>
        </w:rPr>
        <w:t>აჭარის</w:t>
      </w:r>
      <w:r w:rsidRPr="003A2B5A">
        <w:rPr>
          <w:rFonts w:ascii="Sylfaen" w:hAnsi="Sylfaen"/>
          <w:lang w:val="ka-GE"/>
        </w:rPr>
        <w:t xml:space="preserve"> </w:t>
      </w:r>
      <w:r w:rsidRPr="003A2B5A">
        <w:rPr>
          <w:rFonts w:ascii="Sylfaen" w:hAnsi="Sylfaen" w:cs="Sylfaen"/>
          <w:lang w:val="ka-GE"/>
        </w:rPr>
        <w:t>ავტონომიური</w:t>
      </w:r>
      <w:r w:rsidRPr="003A2B5A">
        <w:rPr>
          <w:rFonts w:ascii="Sylfaen" w:hAnsi="Sylfaen"/>
          <w:lang w:val="ka-GE"/>
        </w:rPr>
        <w:t xml:space="preserve"> </w:t>
      </w:r>
      <w:r w:rsidRPr="003A2B5A">
        <w:rPr>
          <w:rFonts w:ascii="Sylfaen" w:hAnsi="Sylfaen" w:cs="Sylfaen"/>
          <w:lang w:val="ka-GE"/>
        </w:rPr>
        <w:t>რესპუბლიკის</w:t>
      </w:r>
      <w:r w:rsidRPr="003A2B5A">
        <w:rPr>
          <w:rFonts w:ascii="Sylfaen" w:hAnsi="Sylfaen"/>
          <w:lang w:val="ka-GE"/>
        </w:rPr>
        <w:t xml:space="preserve"> </w:t>
      </w:r>
      <w:r w:rsidRPr="003A2B5A">
        <w:rPr>
          <w:rFonts w:ascii="Sylfaen" w:hAnsi="Sylfaen"/>
          <w:lang w:val="sv-SE"/>
        </w:rPr>
        <w:t>ქონების მართვისა და განკარგვის</w:t>
      </w:r>
      <w:r w:rsidRPr="003A2B5A">
        <w:rPr>
          <w:rFonts w:ascii="Sylfaen" w:hAnsi="Sylfaen"/>
          <w:lang w:val="ka-GE"/>
        </w:rPr>
        <w:t xml:space="preserve"> შესახებ“ აჭარის ავტონომიური რესპუბლიკის კანონში ცვლილების შეტანის თაობაზე</w:t>
      </w:r>
      <w:r w:rsidRPr="003A2B5A">
        <w:rPr>
          <w:rFonts w:ascii="Sylfaen" w:hAnsi="Sylfaen"/>
          <w:lang w:val="sv-SE"/>
        </w:rPr>
        <w:t xml:space="preserve"> </w:t>
      </w:r>
      <w:r w:rsidRPr="003A2B5A">
        <w:rPr>
          <w:rFonts w:ascii="Sylfaen" w:hAnsi="Sylfaen"/>
          <w:lang w:val="ka-GE"/>
        </w:rPr>
        <w:t>(09-01-08/38 17.11.2022</w:t>
      </w:r>
      <w:r w:rsidR="00BA5BEE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Pr="003A2B5A">
        <w:rPr>
          <w:rFonts w:ascii="Sylfaen" w:hAnsi="Sylfaen"/>
          <w:lang w:val="ka-GE"/>
        </w:rPr>
        <w:t>წელი)</w:t>
      </w:r>
    </w:p>
    <w:p w14:paraId="21B6CA41" w14:textId="77777777" w:rsidR="00EF3882" w:rsidRPr="003A2B5A" w:rsidRDefault="00EF3882" w:rsidP="00671125">
      <w:pPr>
        <w:pStyle w:val="a3"/>
        <w:autoSpaceDE w:val="0"/>
        <w:autoSpaceDN w:val="0"/>
        <w:adjustRightInd w:val="0"/>
        <w:spacing w:line="20" w:lineRule="atLeast"/>
        <w:ind w:left="0" w:firstLine="284"/>
        <w:jc w:val="both"/>
        <w:rPr>
          <w:rFonts w:ascii="Sylfaen" w:hAnsi="Sylfaen"/>
          <w:bCs/>
          <w:lang w:val="sv-SE"/>
        </w:rPr>
      </w:pPr>
    </w:p>
    <w:p w14:paraId="015A975C" w14:textId="77777777" w:rsidR="003A2B5A" w:rsidRDefault="00EF3882" w:rsidP="00EF3882">
      <w:pPr>
        <w:ind w:firstLine="540"/>
        <w:jc w:val="right"/>
        <w:rPr>
          <w:rFonts w:ascii="Sylfaen" w:hAnsi="Sylfaen"/>
          <w:sz w:val="24"/>
          <w:szCs w:val="24"/>
          <w:lang w:val="ka-GE"/>
        </w:rPr>
      </w:pPr>
      <w:r w:rsidRPr="003A2B5A">
        <w:rPr>
          <w:rFonts w:ascii="Sylfaen" w:hAnsi="Sylfaen"/>
          <w:b/>
          <w:sz w:val="24"/>
          <w:szCs w:val="24"/>
          <w:lang w:val="ka-GE"/>
        </w:rPr>
        <w:t>მომხსენებელი:</w:t>
      </w:r>
      <w:r w:rsidRPr="003A2B5A">
        <w:rPr>
          <w:rFonts w:ascii="Sylfaen" w:hAnsi="Sylfaen"/>
          <w:b/>
          <w:bCs/>
          <w:iCs/>
          <w:sz w:val="24"/>
          <w:szCs w:val="24"/>
          <w:lang w:val="ka-GE"/>
        </w:rPr>
        <w:t xml:space="preserve"> </w:t>
      </w:r>
      <w:r w:rsidRPr="003A2B5A">
        <w:rPr>
          <w:rFonts w:ascii="Sylfaen" w:hAnsi="Sylfaen"/>
          <w:sz w:val="24"/>
          <w:szCs w:val="24"/>
          <w:lang w:val="ka-GE"/>
        </w:rPr>
        <w:t xml:space="preserve">აჭარის ავტონომიური რესპუბლიკის მთავრობის </w:t>
      </w:r>
    </w:p>
    <w:p w14:paraId="5E27E9D8" w14:textId="0B6D4EE9" w:rsidR="00EF3882" w:rsidRPr="003A2B5A" w:rsidRDefault="00EF3882" w:rsidP="00EF3882">
      <w:pPr>
        <w:ind w:firstLine="540"/>
        <w:jc w:val="right"/>
        <w:rPr>
          <w:rFonts w:ascii="Sylfaen" w:hAnsi="Sylfaen"/>
          <w:b/>
          <w:bCs/>
          <w:sz w:val="24"/>
          <w:szCs w:val="24"/>
          <w:lang w:val="en-US"/>
        </w:rPr>
      </w:pPr>
      <w:r w:rsidRPr="003A2B5A">
        <w:rPr>
          <w:rFonts w:ascii="Sylfaen" w:hAnsi="Sylfaen"/>
          <w:sz w:val="24"/>
          <w:szCs w:val="24"/>
          <w:lang w:val="ka-GE"/>
        </w:rPr>
        <w:t>თ</w:t>
      </w:r>
      <w:r w:rsidR="003A2B5A">
        <w:rPr>
          <w:rFonts w:ascii="Sylfaen" w:hAnsi="Sylfaen"/>
          <w:sz w:val="24"/>
          <w:szCs w:val="24"/>
          <w:lang w:val="ka-GE"/>
        </w:rPr>
        <w:t>ა</w:t>
      </w:r>
      <w:r w:rsidRPr="003A2B5A">
        <w:rPr>
          <w:rFonts w:ascii="Sylfaen" w:hAnsi="Sylfaen"/>
          <w:sz w:val="24"/>
          <w:szCs w:val="24"/>
          <w:lang w:val="ka-GE"/>
        </w:rPr>
        <w:t xml:space="preserve">ვმჯდომარის ადმინისტრაციის უფროსი - </w:t>
      </w:r>
      <w:r w:rsidRPr="003A2B5A">
        <w:rPr>
          <w:rFonts w:ascii="Sylfaen" w:hAnsi="Sylfaen"/>
          <w:b/>
          <w:bCs/>
          <w:sz w:val="24"/>
          <w:szCs w:val="24"/>
          <w:lang w:val="ka-GE"/>
        </w:rPr>
        <w:t>თინათინ ზოიძე</w:t>
      </w:r>
    </w:p>
    <w:p w14:paraId="677B0CBA" w14:textId="77777777" w:rsidR="00EF3882" w:rsidRPr="003A2B5A" w:rsidRDefault="00EF3882" w:rsidP="00EF3882">
      <w:pPr>
        <w:ind w:left="284"/>
        <w:jc w:val="both"/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A2B5A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12880FC8" w14:textId="77777777" w:rsidR="00EF3882" w:rsidRPr="003A2B5A" w:rsidRDefault="00EF3882" w:rsidP="00EF3882">
      <w:pPr>
        <w:ind w:left="284"/>
        <w:jc w:val="both"/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sectPr w:rsidR="00EF3882" w:rsidRPr="003A2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31100"/>
    <w:multiLevelType w:val="hybridMultilevel"/>
    <w:tmpl w:val="B62E7DE0"/>
    <w:lvl w:ilvl="0" w:tplc="FEF816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FB"/>
    <w:rsid w:val="001448FB"/>
    <w:rsid w:val="003A2B5A"/>
    <w:rsid w:val="00671125"/>
    <w:rsid w:val="00A92DC9"/>
    <w:rsid w:val="00BA5BEE"/>
    <w:rsid w:val="00D17B44"/>
    <w:rsid w:val="00E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AB79"/>
  <w15:chartTrackingRefBased/>
  <w15:docId w15:val="{EDA7055F-6384-47DD-819A-98AA8A19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3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882"/>
    <w:pPr>
      <w:ind w:left="720"/>
      <w:contextualSpacing/>
    </w:pPr>
    <w:rPr>
      <w:sz w:val="24"/>
      <w:szCs w:val="24"/>
    </w:rPr>
  </w:style>
  <w:style w:type="character" w:customStyle="1" w:styleId="a4">
    <w:name w:val="a"/>
    <w:basedOn w:val="a0"/>
    <w:rsid w:val="00EF3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 ge</dc:creator>
  <cp:keywords/>
  <dc:description/>
  <cp:lastModifiedBy>sca ge</cp:lastModifiedBy>
  <cp:revision>4</cp:revision>
  <cp:lastPrinted>2022-12-05T13:02:00Z</cp:lastPrinted>
  <dcterms:created xsi:type="dcterms:W3CDTF">2022-12-05T13:00:00Z</dcterms:created>
  <dcterms:modified xsi:type="dcterms:W3CDTF">2022-12-06T13:16:00Z</dcterms:modified>
</cp:coreProperties>
</file>